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1DB6A7F" w14:textId="77777777" w:rsidR="00DF585A" w:rsidRDefault="00DF585A" w:rsidP="00123BFC">
      <w:pPr>
        <w:spacing w:after="60" w:line="360" w:lineRule="auto"/>
        <w:ind w:firstLine="0"/>
        <w:rPr>
          <w:rFonts w:ascii="Calibri" w:hAnsi="Calibri"/>
          <w:color w:val="000000"/>
          <w:sz w:val="24"/>
        </w:rPr>
      </w:pPr>
    </w:p>
    <w:p w14:paraId="49915357" w14:textId="77777777" w:rsidR="003525B0" w:rsidRPr="00123BFC" w:rsidRDefault="003525B0" w:rsidP="00123BFC">
      <w:pPr>
        <w:suppressAutoHyphens w:val="0"/>
        <w:autoSpaceDN w:val="0"/>
        <w:adjustRightInd w:val="0"/>
        <w:spacing w:after="60" w:line="360" w:lineRule="auto"/>
        <w:ind w:firstLine="0"/>
        <w:jc w:val="center"/>
        <w:rPr>
          <w:rFonts w:asciiTheme="minorHAnsi" w:hAnsiTheme="minorHAnsi"/>
          <w:b/>
          <w:bCs/>
          <w:color w:val="000000"/>
          <w:szCs w:val="22"/>
          <w:lang w:eastAsia="it-IT"/>
        </w:rPr>
      </w:pPr>
      <w:r w:rsidRPr="00123BFC">
        <w:rPr>
          <w:rFonts w:asciiTheme="minorHAnsi" w:hAnsiTheme="minorHAnsi"/>
          <w:b/>
          <w:bCs/>
          <w:color w:val="000000"/>
          <w:szCs w:val="22"/>
          <w:lang w:eastAsia="it-IT"/>
        </w:rPr>
        <w:t>V indagine annuale ADI su D</w:t>
      </w:r>
      <w:r w:rsidRPr="00123BFC">
        <w:rPr>
          <w:rFonts w:asciiTheme="minorHAnsi" w:hAnsiTheme="minorHAnsi"/>
          <w:b/>
          <w:bCs/>
          <w:color w:val="000000"/>
          <w:szCs w:val="22"/>
          <w:lang w:eastAsia="it-IT"/>
        </w:rPr>
        <w:t xml:space="preserve">ottorato e </w:t>
      </w:r>
      <w:proofErr w:type="spellStart"/>
      <w:r w:rsidRPr="00123BFC">
        <w:rPr>
          <w:rFonts w:asciiTheme="minorHAnsi" w:hAnsiTheme="minorHAnsi"/>
          <w:b/>
          <w:bCs/>
          <w:color w:val="000000"/>
          <w:szCs w:val="22"/>
          <w:lang w:eastAsia="it-IT"/>
        </w:rPr>
        <w:t>Postdoc</w:t>
      </w:r>
      <w:proofErr w:type="spellEnd"/>
    </w:p>
    <w:p w14:paraId="67371C33" w14:textId="77777777" w:rsidR="003525B0" w:rsidRPr="00123BFC" w:rsidRDefault="003525B0" w:rsidP="00123BFC">
      <w:pPr>
        <w:suppressAutoHyphens w:val="0"/>
        <w:autoSpaceDN w:val="0"/>
        <w:adjustRightInd w:val="0"/>
        <w:spacing w:after="60" w:line="360" w:lineRule="auto"/>
        <w:ind w:firstLine="0"/>
        <w:jc w:val="center"/>
        <w:rPr>
          <w:rFonts w:asciiTheme="minorHAnsi" w:hAnsiTheme="minorHAnsi"/>
          <w:b/>
          <w:bCs/>
          <w:color w:val="000000"/>
          <w:szCs w:val="22"/>
          <w:lang w:eastAsia="it-IT"/>
        </w:rPr>
      </w:pPr>
      <w:r w:rsidRPr="00123BFC">
        <w:rPr>
          <w:rFonts w:asciiTheme="minorHAnsi" w:hAnsiTheme="minorHAnsi"/>
          <w:b/>
          <w:bCs/>
          <w:color w:val="000000"/>
          <w:szCs w:val="22"/>
          <w:lang w:eastAsia="it-IT"/>
        </w:rPr>
        <w:t>Presentazione della sezione Dottorato</w:t>
      </w:r>
    </w:p>
    <w:p w14:paraId="3863960A" w14:textId="431035F2" w:rsidR="00123BFC" w:rsidRDefault="00123BFC" w:rsidP="00123BFC">
      <w:pPr>
        <w:suppressAutoHyphens w:val="0"/>
        <w:autoSpaceDN w:val="0"/>
        <w:adjustRightInd w:val="0"/>
        <w:spacing w:after="60" w:line="360" w:lineRule="auto"/>
        <w:ind w:firstLine="0"/>
        <w:jc w:val="center"/>
        <w:rPr>
          <w:rFonts w:asciiTheme="minorHAnsi" w:hAnsiTheme="minorHAnsi"/>
          <w:bCs/>
          <w:color w:val="000000"/>
          <w:szCs w:val="22"/>
          <w:lang w:eastAsia="it-IT"/>
        </w:rPr>
      </w:pPr>
      <w:r w:rsidRPr="00123BFC">
        <w:rPr>
          <w:rFonts w:asciiTheme="minorHAnsi" w:hAnsiTheme="minorHAnsi"/>
          <w:bCs/>
          <w:color w:val="000000"/>
          <w:szCs w:val="22"/>
          <w:lang w:eastAsia="it-IT"/>
        </w:rPr>
        <w:t>9 giugno 2015, ore 10.30</w:t>
      </w:r>
    </w:p>
    <w:p w14:paraId="4841CA6F" w14:textId="77777777" w:rsidR="003525B0" w:rsidRPr="00123BFC" w:rsidRDefault="003525B0" w:rsidP="00123BFC">
      <w:pPr>
        <w:suppressAutoHyphens w:val="0"/>
        <w:autoSpaceDN w:val="0"/>
        <w:adjustRightInd w:val="0"/>
        <w:spacing w:after="60" w:line="360" w:lineRule="auto"/>
        <w:ind w:firstLine="0"/>
        <w:jc w:val="center"/>
        <w:rPr>
          <w:rFonts w:asciiTheme="minorHAnsi" w:hAnsiTheme="minorHAnsi"/>
          <w:bCs/>
          <w:color w:val="000000"/>
          <w:szCs w:val="22"/>
          <w:lang w:eastAsia="it-IT"/>
        </w:rPr>
      </w:pPr>
      <w:r w:rsidRPr="00123BFC">
        <w:rPr>
          <w:rFonts w:asciiTheme="minorHAnsi" w:hAnsiTheme="minorHAnsi"/>
          <w:bCs/>
          <w:color w:val="000000"/>
          <w:szCs w:val="22"/>
          <w:lang w:eastAsia="it-IT"/>
        </w:rPr>
        <w:t>Sala della Stampa della Camera dei Deputati, via della Missione 4, Roma</w:t>
      </w:r>
    </w:p>
    <w:p w14:paraId="5C05BFE2" w14:textId="77777777" w:rsidR="003525B0" w:rsidRPr="00123BFC" w:rsidRDefault="003525B0" w:rsidP="00123BFC">
      <w:pPr>
        <w:suppressAutoHyphens w:val="0"/>
        <w:autoSpaceDN w:val="0"/>
        <w:adjustRightInd w:val="0"/>
        <w:spacing w:after="60" w:line="360" w:lineRule="auto"/>
        <w:ind w:firstLine="0"/>
        <w:rPr>
          <w:rFonts w:asciiTheme="minorHAnsi" w:hAnsiTheme="minorHAnsi"/>
          <w:color w:val="000000"/>
          <w:szCs w:val="22"/>
          <w:lang w:eastAsia="it-IT"/>
        </w:rPr>
      </w:pPr>
      <w:bookmarkStart w:id="0" w:name="_GoBack"/>
      <w:bookmarkEnd w:id="0"/>
    </w:p>
    <w:p w14:paraId="639F1638" w14:textId="77777777" w:rsidR="003525B0" w:rsidRPr="00123BFC" w:rsidRDefault="003525B0" w:rsidP="00123BFC">
      <w:pPr>
        <w:suppressAutoHyphens w:val="0"/>
        <w:autoSpaceDN w:val="0"/>
        <w:adjustRightInd w:val="0"/>
        <w:spacing w:after="60" w:line="360" w:lineRule="auto"/>
        <w:ind w:firstLine="0"/>
        <w:rPr>
          <w:rFonts w:asciiTheme="minorHAnsi" w:hAnsiTheme="minorHAnsi"/>
          <w:color w:val="000000"/>
          <w:szCs w:val="22"/>
          <w:lang w:eastAsia="it-IT"/>
        </w:rPr>
      </w:pPr>
    </w:p>
    <w:p w14:paraId="6924495E" w14:textId="77777777" w:rsidR="003525B0" w:rsidRPr="00123BFC" w:rsidRDefault="003525B0" w:rsidP="00123BFC">
      <w:pPr>
        <w:suppressAutoHyphens w:val="0"/>
        <w:autoSpaceDN w:val="0"/>
        <w:adjustRightInd w:val="0"/>
        <w:spacing w:after="60" w:line="360" w:lineRule="auto"/>
        <w:ind w:firstLine="0"/>
        <w:rPr>
          <w:rFonts w:asciiTheme="minorHAnsi" w:hAnsiTheme="minorHAnsi"/>
          <w:color w:val="000000"/>
          <w:szCs w:val="22"/>
          <w:lang w:eastAsia="it-IT"/>
        </w:rPr>
      </w:pPr>
      <w:r w:rsidRPr="00123BFC">
        <w:rPr>
          <w:rFonts w:asciiTheme="minorHAnsi" w:hAnsiTheme="minorHAnsi"/>
          <w:color w:val="000000"/>
          <w:szCs w:val="22"/>
          <w:lang w:eastAsia="it-IT"/>
        </w:rPr>
        <w:t>Ogni anno l'Associazione Dottorandi e Dottori di Ricerca Italiani (ADI) promuove un'indagine sulle questioni relative al dottorato di ricerca e ai giovani ricercatori nelle università italiane (</w:t>
      </w:r>
      <w:r w:rsidRPr="00123BFC">
        <w:rPr>
          <w:rFonts w:asciiTheme="minorHAnsi" w:hAnsiTheme="minorHAnsi"/>
          <w:i/>
          <w:iCs/>
          <w:color w:val="000000"/>
          <w:szCs w:val="22"/>
          <w:lang w:eastAsia="it-IT"/>
        </w:rPr>
        <w:t>Indagine nazionale su Dottorato e Post Doc</w:t>
      </w:r>
      <w:r w:rsidRPr="00123BFC">
        <w:rPr>
          <w:rFonts w:asciiTheme="minorHAnsi" w:hAnsiTheme="minorHAnsi"/>
          <w:color w:val="000000"/>
          <w:szCs w:val="22"/>
          <w:lang w:eastAsia="it-IT"/>
        </w:rPr>
        <w:t>), operando anche una comparazione tra la situazione del nostro Paese e quella degli altri Paesi europei. Per descrivere lo scenario nazionale l'Indagine incrocia dati del Ministero dell’Istruzione, dell’Università e della Ricerca (MIUR) con dati provenienti dai singoli atenei, fornendo un affresco anno dopo anno più completo del nostro sistema universitario e delle prospettive che offre ai giovani ricercatori.</w:t>
      </w:r>
    </w:p>
    <w:p w14:paraId="301F91FC" w14:textId="77777777" w:rsidR="003525B0" w:rsidRPr="00123BFC" w:rsidRDefault="003525B0" w:rsidP="00123BFC">
      <w:pPr>
        <w:suppressAutoHyphens w:val="0"/>
        <w:autoSpaceDN w:val="0"/>
        <w:adjustRightInd w:val="0"/>
        <w:spacing w:after="60" w:line="360" w:lineRule="auto"/>
        <w:ind w:firstLine="0"/>
        <w:rPr>
          <w:rFonts w:asciiTheme="minorHAnsi" w:hAnsiTheme="minorHAnsi"/>
          <w:color w:val="000000"/>
          <w:szCs w:val="22"/>
          <w:lang w:eastAsia="it-IT"/>
        </w:rPr>
      </w:pPr>
      <w:r w:rsidRPr="00123BFC">
        <w:rPr>
          <w:rFonts w:asciiTheme="minorHAnsi" w:hAnsiTheme="minorHAnsi"/>
          <w:color w:val="000000"/>
          <w:szCs w:val="22"/>
          <w:lang w:eastAsia="it-IT"/>
        </w:rPr>
        <w:t>A partire dalla legge 133/08, passando per la legge 240/10 e arrivando alle tante linee guida e decreti ministeriali attuativi, diversi interventi hanno riguardato in questi anni l'Università e la Ricerca. L'Indagine nasce dall'idea di monitorare gli effetti prodotti da tali interventi, fornire una base di dati con la quale fornire un contradditorio realistico alle retoriche di delegittimazione del sistema universitario italiano e portare all'attenzione della comunità accademica e della più ampia opinione pubblica questioni problematiche ma poco dibattute</w:t>
      </w:r>
    </w:p>
    <w:p w14:paraId="46304D88" w14:textId="77777777" w:rsidR="003525B0" w:rsidRPr="00123BFC" w:rsidRDefault="003525B0" w:rsidP="00123BFC">
      <w:pPr>
        <w:suppressAutoHyphens w:val="0"/>
        <w:autoSpaceDN w:val="0"/>
        <w:adjustRightInd w:val="0"/>
        <w:spacing w:after="60" w:line="360" w:lineRule="auto"/>
        <w:ind w:firstLine="0"/>
        <w:rPr>
          <w:rFonts w:asciiTheme="minorHAnsi" w:hAnsiTheme="minorHAnsi"/>
          <w:color w:val="000000"/>
          <w:szCs w:val="22"/>
          <w:lang w:eastAsia="it-IT"/>
        </w:rPr>
      </w:pPr>
      <w:r w:rsidRPr="00123BFC">
        <w:rPr>
          <w:rFonts w:asciiTheme="minorHAnsi" w:hAnsiTheme="minorHAnsi"/>
          <w:color w:val="000000"/>
          <w:szCs w:val="22"/>
          <w:lang w:eastAsia="it-IT"/>
        </w:rPr>
        <w:t xml:space="preserve">L’indagine nazionale è arrivata al suo quinto anno con una lunga storia di presentazioni nazionali e locali e una discreta diffusione da parte dei media e sui social network. </w:t>
      </w:r>
    </w:p>
    <w:p w14:paraId="461B4434" w14:textId="77777777" w:rsidR="003525B0" w:rsidRPr="00123BFC" w:rsidRDefault="003525B0" w:rsidP="00123BFC">
      <w:pPr>
        <w:suppressAutoHyphens w:val="0"/>
        <w:autoSpaceDN w:val="0"/>
        <w:adjustRightInd w:val="0"/>
        <w:spacing w:after="60" w:line="360" w:lineRule="auto"/>
        <w:ind w:firstLine="0"/>
        <w:rPr>
          <w:rFonts w:asciiTheme="minorHAnsi" w:hAnsiTheme="minorHAnsi"/>
          <w:color w:val="000000"/>
          <w:szCs w:val="22"/>
          <w:lang w:eastAsia="it-IT"/>
        </w:rPr>
      </w:pPr>
      <w:r w:rsidRPr="00123BFC">
        <w:rPr>
          <w:rFonts w:asciiTheme="minorHAnsi" w:hAnsiTheme="minorHAnsi"/>
          <w:color w:val="000000"/>
          <w:szCs w:val="22"/>
          <w:lang w:eastAsia="it-IT"/>
        </w:rPr>
        <w:t>Quest’anno l’A</w:t>
      </w:r>
      <w:r w:rsidRPr="00123BFC">
        <w:rPr>
          <w:rFonts w:asciiTheme="minorHAnsi" w:hAnsiTheme="minorHAnsi"/>
          <w:color w:val="000000"/>
          <w:szCs w:val="22"/>
          <w:lang w:eastAsia="it-IT"/>
        </w:rPr>
        <w:t>DI</w:t>
      </w:r>
      <w:r w:rsidRPr="00123BFC">
        <w:rPr>
          <w:rFonts w:asciiTheme="minorHAnsi" w:hAnsiTheme="minorHAnsi"/>
          <w:color w:val="000000"/>
          <w:szCs w:val="22"/>
          <w:lang w:eastAsia="it-IT"/>
        </w:rPr>
        <w:t xml:space="preserve"> intende articolare l’analisi nei suoi temi principali per permettere di focalizzare meglio le singole questioni e approfondire il confronto con i </w:t>
      </w:r>
      <w:r w:rsidRPr="00123BFC">
        <w:rPr>
          <w:rFonts w:asciiTheme="minorHAnsi" w:hAnsiTheme="minorHAnsi"/>
          <w:i/>
          <w:iCs/>
          <w:color w:val="000000"/>
          <w:szCs w:val="22"/>
          <w:lang w:eastAsia="it-IT"/>
        </w:rPr>
        <w:t xml:space="preserve">policy </w:t>
      </w:r>
      <w:proofErr w:type="spellStart"/>
      <w:r w:rsidRPr="00123BFC">
        <w:rPr>
          <w:rFonts w:asciiTheme="minorHAnsi" w:hAnsiTheme="minorHAnsi"/>
          <w:i/>
          <w:iCs/>
          <w:color w:val="000000"/>
          <w:szCs w:val="22"/>
          <w:lang w:eastAsia="it-IT"/>
        </w:rPr>
        <w:t>makers</w:t>
      </w:r>
      <w:proofErr w:type="spellEnd"/>
      <w:r w:rsidRPr="00123BFC">
        <w:rPr>
          <w:rFonts w:asciiTheme="minorHAnsi" w:hAnsiTheme="minorHAnsi"/>
          <w:color w:val="000000"/>
          <w:szCs w:val="22"/>
          <w:lang w:eastAsia="it-IT"/>
        </w:rPr>
        <w:t>. L’obiettivo non è più solo quello di fornire un contributo al dibattito pubblico sull’università e la ricerca ma di costruire politiche che vadano a migliorare l’istituzione del Dottorato e l’ambito della Ricerca pubblica in Italia.</w:t>
      </w:r>
    </w:p>
    <w:p w14:paraId="1F146B04" w14:textId="77777777" w:rsidR="003525B0" w:rsidRPr="00123BFC" w:rsidRDefault="003525B0" w:rsidP="00123BFC">
      <w:pPr>
        <w:suppressAutoHyphens w:val="0"/>
        <w:autoSpaceDN w:val="0"/>
        <w:adjustRightInd w:val="0"/>
        <w:spacing w:after="60" w:line="360" w:lineRule="auto"/>
        <w:ind w:firstLine="0"/>
        <w:rPr>
          <w:rFonts w:asciiTheme="minorHAnsi" w:hAnsiTheme="minorHAnsi"/>
          <w:color w:val="000000"/>
          <w:szCs w:val="22"/>
          <w:lang w:eastAsia="it-IT"/>
        </w:rPr>
      </w:pPr>
      <w:r w:rsidRPr="00123BFC">
        <w:rPr>
          <w:rFonts w:asciiTheme="minorHAnsi" w:hAnsiTheme="minorHAnsi"/>
          <w:color w:val="000000"/>
          <w:szCs w:val="22"/>
          <w:lang w:eastAsia="it-IT"/>
        </w:rPr>
        <w:t>L’attività di indagine sarà dunque articolata nella preparazione di tre studi specifici:</w:t>
      </w:r>
    </w:p>
    <w:p w14:paraId="6D5A300C" w14:textId="77777777" w:rsidR="003525B0" w:rsidRPr="00123BFC" w:rsidRDefault="003525B0" w:rsidP="00123BFC">
      <w:pPr>
        <w:suppressAutoHyphens w:val="0"/>
        <w:autoSpaceDN w:val="0"/>
        <w:adjustRightInd w:val="0"/>
        <w:spacing w:after="60" w:line="360" w:lineRule="auto"/>
        <w:ind w:firstLine="0"/>
        <w:rPr>
          <w:rFonts w:asciiTheme="minorHAnsi" w:hAnsiTheme="minorHAnsi"/>
          <w:color w:val="000000"/>
          <w:szCs w:val="22"/>
          <w:lang w:eastAsia="it-IT"/>
        </w:rPr>
      </w:pPr>
      <w:r w:rsidRPr="00123BFC">
        <w:rPr>
          <w:rFonts w:asciiTheme="minorHAnsi" w:hAnsiTheme="minorHAnsi"/>
          <w:color w:val="000000"/>
          <w:szCs w:val="22"/>
          <w:lang w:eastAsia="it-IT"/>
        </w:rPr>
        <w:t>a)</w:t>
      </w:r>
      <w:r w:rsidRPr="00123BFC">
        <w:rPr>
          <w:rFonts w:asciiTheme="minorHAnsi" w:hAnsiTheme="minorHAnsi"/>
          <w:color w:val="000000"/>
          <w:szCs w:val="22"/>
          <w:lang w:eastAsia="it-IT"/>
        </w:rPr>
        <w:tab/>
        <w:t>un’indagine sul Dottorato di ricerca;</w:t>
      </w:r>
    </w:p>
    <w:p w14:paraId="37F23405" w14:textId="77777777" w:rsidR="003525B0" w:rsidRPr="00123BFC" w:rsidRDefault="003525B0" w:rsidP="00123BFC">
      <w:pPr>
        <w:suppressAutoHyphens w:val="0"/>
        <w:autoSpaceDN w:val="0"/>
        <w:adjustRightInd w:val="0"/>
        <w:spacing w:after="60" w:line="360" w:lineRule="auto"/>
        <w:ind w:firstLine="0"/>
        <w:rPr>
          <w:rFonts w:asciiTheme="minorHAnsi" w:hAnsiTheme="minorHAnsi"/>
          <w:color w:val="000000"/>
          <w:szCs w:val="22"/>
          <w:lang w:eastAsia="it-IT"/>
        </w:rPr>
      </w:pPr>
      <w:r w:rsidRPr="00123BFC">
        <w:rPr>
          <w:rFonts w:asciiTheme="minorHAnsi" w:hAnsiTheme="minorHAnsi"/>
          <w:color w:val="000000"/>
          <w:szCs w:val="22"/>
          <w:lang w:eastAsia="it-IT"/>
        </w:rPr>
        <w:t>b)</w:t>
      </w:r>
      <w:r w:rsidRPr="00123BFC">
        <w:rPr>
          <w:rFonts w:asciiTheme="minorHAnsi" w:hAnsiTheme="minorHAnsi"/>
          <w:color w:val="000000"/>
          <w:szCs w:val="22"/>
          <w:lang w:eastAsia="it-IT"/>
        </w:rPr>
        <w:tab/>
        <w:t xml:space="preserve">un’indagine sul Reclutamento e il </w:t>
      </w:r>
      <w:proofErr w:type="spellStart"/>
      <w:r w:rsidRPr="00123BFC">
        <w:rPr>
          <w:rFonts w:asciiTheme="minorHAnsi" w:hAnsiTheme="minorHAnsi"/>
          <w:color w:val="000000"/>
          <w:szCs w:val="22"/>
          <w:lang w:eastAsia="it-IT"/>
        </w:rPr>
        <w:t>Postdoc</w:t>
      </w:r>
      <w:proofErr w:type="spellEnd"/>
      <w:r w:rsidRPr="00123BFC">
        <w:rPr>
          <w:rFonts w:asciiTheme="minorHAnsi" w:hAnsiTheme="minorHAnsi"/>
          <w:color w:val="000000"/>
          <w:szCs w:val="22"/>
          <w:lang w:eastAsia="it-IT"/>
        </w:rPr>
        <w:t>;</w:t>
      </w:r>
    </w:p>
    <w:p w14:paraId="61C280CD" w14:textId="77777777" w:rsidR="003525B0" w:rsidRPr="00123BFC" w:rsidRDefault="003525B0" w:rsidP="00123BFC">
      <w:pPr>
        <w:suppressAutoHyphens w:val="0"/>
        <w:autoSpaceDN w:val="0"/>
        <w:adjustRightInd w:val="0"/>
        <w:spacing w:after="60" w:line="360" w:lineRule="auto"/>
        <w:ind w:firstLine="0"/>
        <w:rPr>
          <w:rFonts w:asciiTheme="minorHAnsi" w:hAnsiTheme="minorHAnsi"/>
          <w:color w:val="000000"/>
          <w:szCs w:val="22"/>
          <w:lang w:eastAsia="it-IT"/>
        </w:rPr>
      </w:pPr>
      <w:r w:rsidRPr="00123BFC">
        <w:rPr>
          <w:rFonts w:asciiTheme="minorHAnsi" w:hAnsiTheme="minorHAnsi"/>
          <w:color w:val="000000"/>
          <w:szCs w:val="22"/>
          <w:lang w:eastAsia="it-IT"/>
        </w:rPr>
        <w:lastRenderedPageBreak/>
        <w:t>c)</w:t>
      </w:r>
      <w:r w:rsidRPr="00123BFC">
        <w:rPr>
          <w:rFonts w:asciiTheme="minorHAnsi" w:hAnsiTheme="minorHAnsi"/>
          <w:color w:val="000000"/>
          <w:szCs w:val="22"/>
          <w:lang w:eastAsia="it-IT"/>
        </w:rPr>
        <w:tab/>
        <w:t xml:space="preserve">un’indagine sulla valorizzazione del titolo di Dottore di ricerca.  </w:t>
      </w:r>
    </w:p>
    <w:p w14:paraId="7DD42245" w14:textId="77777777" w:rsidR="003525B0" w:rsidRPr="00123BFC" w:rsidRDefault="003525B0" w:rsidP="00123BFC">
      <w:pPr>
        <w:suppressAutoHyphens w:val="0"/>
        <w:autoSpaceDN w:val="0"/>
        <w:adjustRightInd w:val="0"/>
        <w:spacing w:after="60" w:line="360" w:lineRule="auto"/>
        <w:ind w:firstLine="0"/>
        <w:rPr>
          <w:rFonts w:asciiTheme="minorHAnsi" w:hAnsiTheme="minorHAnsi"/>
          <w:color w:val="000000"/>
          <w:szCs w:val="22"/>
          <w:lang w:eastAsia="it-IT"/>
        </w:rPr>
      </w:pPr>
    </w:p>
    <w:p w14:paraId="4E339D30" w14:textId="77777777" w:rsidR="003525B0" w:rsidRPr="00123BFC" w:rsidRDefault="003525B0" w:rsidP="00123BFC">
      <w:pPr>
        <w:suppressAutoHyphens w:val="0"/>
        <w:autoSpaceDN w:val="0"/>
        <w:adjustRightInd w:val="0"/>
        <w:spacing w:after="60" w:line="360" w:lineRule="auto"/>
        <w:ind w:firstLine="0"/>
        <w:rPr>
          <w:rFonts w:asciiTheme="minorHAnsi" w:hAnsiTheme="minorHAnsi"/>
          <w:color w:val="000000"/>
          <w:szCs w:val="22"/>
          <w:lang w:eastAsia="it-IT"/>
        </w:rPr>
      </w:pPr>
      <w:r w:rsidRPr="00123BFC">
        <w:rPr>
          <w:rFonts w:asciiTheme="minorHAnsi" w:hAnsiTheme="minorHAnsi"/>
          <w:b/>
          <w:bCs/>
          <w:color w:val="000000"/>
          <w:szCs w:val="22"/>
          <w:lang w:eastAsia="it-IT"/>
        </w:rPr>
        <w:t>Indagine sul Dottorato di ricerca</w:t>
      </w:r>
    </w:p>
    <w:p w14:paraId="2D221879" w14:textId="77777777" w:rsidR="003525B0" w:rsidRPr="00123BFC" w:rsidRDefault="003525B0" w:rsidP="00123BFC">
      <w:pPr>
        <w:suppressAutoHyphens w:val="0"/>
        <w:autoSpaceDN w:val="0"/>
        <w:adjustRightInd w:val="0"/>
        <w:spacing w:after="60" w:line="360" w:lineRule="auto"/>
        <w:ind w:firstLine="0"/>
        <w:rPr>
          <w:rFonts w:asciiTheme="minorHAnsi" w:hAnsiTheme="minorHAnsi"/>
          <w:color w:val="000000"/>
          <w:szCs w:val="22"/>
          <w:lang w:eastAsia="it-IT"/>
        </w:rPr>
      </w:pPr>
      <w:r w:rsidRPr="00123BFC">
        <w:rPr>
          <w:rFonts w:asciiTheme="minorHAnsi" w:hAnsiTheme="minorHAnsi"/>
          <w:color w:val="000000"/>
          <w:szCs w:val="22"/>
          <w:lang w:eastAsia="it-IT"/>
        </w:rPr>
        <w:t>Tale studio vaglierà, al pari di quanto fatto negli anni precedenti, il numero di posti di dottorato banditi, la copertura delle borse di studio ed i mutamenti nella tassazione per l'iscrizione e la frequenza dei dottorati di ricerca; rispetto a tali dati saranno vagliati i trend degli ultimi cinque anni, durante i quali la legislazione è mutata spesso.</w:t>
      </w:r>
    </w:p>
    <w:p w14:paraId="1011B23A" w14:textId="77777777" w:rsidR="003525B0" w:rsidRPr="00123BFC" w:rsidRDefault="003525B0" w:rsidP="00123BFC">
      <w:pPr>
        <w:suppressAutoHyphens w:val="0"/>
        <w:autoSpaceDN w:val="0"/>
        <w:adjustRightInd w:val="0"/>
        <w:spacing w:after="60" w:line="360" w:lineRule="auto"/>
        <w:ind w:firstLine="0"/>
        <w:rPr>
          <w:rFonts w:asciiTheme="minorHAnsi" w:hAnsiTheme="minorHAnsi"/>
          <w:color w:val="000000"/>
          <w:szCs w:val="22"/>
          <w:lang w:eastAsia="it-IT"/>
        </w:rPr>
      </w:pPr>
      <w:r w:rsidRPr="00123BFC">
        <w:rPr>
          <w:rFonts w:asciiTheme="minorHAnsi" w:hAnsiTheme="minorHAnsi"/>
          <w:color w:val="000000"/>
          <w:szCs w:val="22"/>
          <w:lang w:eastAsia="it-IT"/>
        </w:rPr>
        <w:t>In questo contesto una parte importante dell’indagine si concentrerà sulla figura del dottorato senza borsa, provando a dare una giusta rappresentazione di questa figura sia attraverso i dati sia attraverso un’elaborazione concettuale che sottolinei i punti di debolezza di tale istituto e le ragioni che spingono per un suo superamento.</w:t>
      </w:r>
    </w:p>
    <w:p w14:paraId="11EF0D80" w14:textId="77777777" w:rsidR="003525B0" w:rsidRPr="00123BFC" w:rsidRDefault="003525B0" w:rsidP="00123BFC">
      <w:pPr>
        <w:suppressAutoHyphens w:val="0"/>
        <w:autoSpaceDN w:val="0"/>
        <w:adjustRightInd w:val="0"/>
        <w:spacing w:after="60" w:line="360" w:lineRule="auto"/>
        <w:ind w:firstLine="0"/>
        <w:rPr>
          <w:rFonts w:asciiTheme="minorHAnsi" w:hAnsiTheme="minorHAnsi"/>
          <w:color w:val="000000"/>
          <w:szCs w:val="22"/>
          <w:lang w:eastAsia="it-IT"/>
        </w:rPr>
      </w:pPr>
      <w:r w:rsidRPr="00123BFC">
        <w:rPr>
          <w:rFonts w:asciiTheme="minorHAnsi" w:hAnsiTheme="minorHAnsi"/>
          <w:color w:val="000000"/>
          <w:szCs w:val="22"/>
          <w:lang w:eastAsia="it-IT"/>
        </w:rPr>
        <w:t xml:space="preserve">Oggetti di indagine per la prima volta saranno quest'anno la ripartizione territoriale dei posti banditi ateneo per ateneo (al fine di vagliare eventuali disparità tra le diverse aree del paese) e il finanziamento ex post dei dottorati senza borsa. In merito a questo secondo punto l'argomentazione a sostegno del mancato superamento del dottorato senza borsa è che chi si trova in tale condizione beneficia solitamente </w:t>
      </w:r>
      <w:r w:rsidRPr="00123BFC">
        <w:rPr>
          <w:rFonts w:asciiTheme="minorHAnsi" w:hAnsiTheme="minorHAnsi"/>
          <w:i/>
          <w:iCs/>
          <w:color w:val="000000"/>
          <w:szCs w:val="22"/>
          <w:lang w:eastAsia="it-IT"/>
        </w:rPr>
        <w:t>ex-post</w:t>
      </w:r>
      <w:r w:rsidRPr="00123BFC">
        <w:rPr>
          <w:rFonts w:asciiTheme="minorHAnsi" w:hAnsiTheme="minorHAnsi"/>
          <w:color w:val="000000"/>
          <w:szCs w:val="22"/>
          <w:lang w:eastAsia="it-IT"/>
        </w:rPr>
        <w:t xml:space="preserve"> di fondi di altra natura (assegno di ricerca, contratto di collaborazione alla docenza, contributi alla ricerca da parte di aziende, </w:t>
      </w:r>
      <w:proofErr w:type="spellStart"/>
      <w:r w:rsidRPr="00123BFC">
        <w:rPr>
          <w:rFonts w:asciiTheme="minorHAnsi" w:hAnsiTheme="minorHAnsi"/>
          <w:color w:val="000000"/>
          <w:szCs w:val="22"/>
          <w:lang w:eastAsia="it-IT"/>
        </w:rPr>
        <w:t>ecc</w:t>
      </w:r>
      <w:proofErr w:type="spellEnd"/>
      <w:r w:rsidRPr="00123BFC">
        <w:rPr>
          <w:rFonts w:asciiTheme="minorHAnsi" w:hAnsiTheme="minorHAnsi"/>
          <w:color w:val="000000"/>
          <w:szCs w:val="22"/>
          <w:lang w:eastAsia="it-IT"/>
        </w:rPr>
        <w:t>). Attraverso un'indagine a campione rappresentativa dell'intero sistema universitario nazionale intendiamo vagliare la reale consistenza di tale argomentazione.</w:t>
      </w:r>
    </w:p>
    <w:p w14:paraId="1AE5A458" w14:textId="77777777" w:rsidR="003525B0" w:rsidRPr="00123BFC" w:rsidRDefault="003525B0" w:rsidP="00123BFC">
      <w:pPr>
        <w:suppressAutoHyphens w:val="0"/>
        <w:autoSpaceDN w:val="0"/>
        <w:adjustRightInd w:val="0"/>
        <w:spacing w:after="60" w:line="360" w:lineRule="auto"/>
        <w:ind w:firstLine="0"/>
        <w:rPr>
          <w:rFonts w:asciiTheme="minorHAnsi" w:hAnsiTheme="minorHAnsi"/>
          <w:color w:val="000000"/>
          <w:szCs w:val="22"/>
          <w:lang w:eastAsia="it-IT"/>
        </w:rPr>
      </w:pPr>
    </w:p>
    <w:p w14:paraId="76DE8A53" w14:textId="77777777" w:rsidR="003525B0" w:rsidRPr="00123BFC" w:rsidRDefault="003525B0" w:rsidP="00123BFC">
      <w:pPr>
        <w:suppressAutoHyphens w:val="0"/>
        <w:autoSpaceDN w:val="0"/>
        <w:adjustRightInd w:val="0"/>
        <w:spacing w:after="60" w:line="360" w:lineRule="auto"/>
        <w:ind w:firstLine="0"/>
        <w:rPr>
          <w:rFonts w:asciiTheme="minorHAnsi" w:hAnsiTheme="minorHAnsi"/>
          <w:color w:val="000000"/>
          <w:szCs w:val="22"/>
          <w:lang w:eastAsia="it-IT"/>
        </w:rPr>
      </w:pPr>
      <w:r w:rsidRPr="00123BFC">
        <w:rPr>
          <w:rFonts w:asciiTheme="minorHAnsi" w:hAnsiTheme="minorHAnsi"/>
          <w:color w:val="000000"/>
          <w:szCs w:val="22"/>
          <w:lang w:eastAsia="it-IT"/>
        </w:rPr>
        <w:t xml:space="preserve">Discuteremo l’Indagine con l’on. Manuela </w:t>
      </w:r>
      <w:proofErr w:type="spellStart"/>
      <w:r w:rsidRPr="00123BFC">
        <w:rPr>
          <w:rFonts w:asciiTheme="minorHAnsi" w:hAnsiTheme="minorHAnsi"/>
          <w:color w:val="000000"/>
          <w:szCs w:val="22"/>
          <w:lang w:eastAsia="it-IT"/>
        </w:rPr>
        <w:t>Ghizzoni</w:t>
      </w:r>
      <w:proofErr w:type="spellEnd"/>
      <w:r w:rsidRPr="00123BFC">
        <w:rPr>
          <w:rFonts w:asciiTheme="minorHAnsi" w:hAnsiTheme="minorHAnsi"/>
          <w:color w:val="000000"/>
          <w:szCs w:val="22"/>
          <w:lang w:eastAsia="it-IT"/>
        </w:rPr>
        <w:t xml:space="preserve"> (PD).</w:t>
      </w:r>
    </w:p>
    <w:p w14:paraId="526D817F" w14:textId="77777777" w:rsidR="00E54EE1" w:rsidRPr="00123BFC" w:rsidRDefault="00E54EE1" w:rsidP="00123BFC">
      <w:pPr>
        <w:spacing w:after="60" w:line="360" w:lineRule="auto"/>
        <w:ind w:firstLine="0"/>
        <w:rPr>
          <w:rFonts w:asciiTheme="minorHAnsi" w:hAnsiTheme="minorHAnsi"/>
          <w:szCs w:val="22"/>
        </w:rPr>
      </w:pPr>
    </w:p>
    <w:sectPr w:rsidR="00E54EE1" w:rsidRPr="00123BFC">
      <w:headerReference w:type="default" r:id="rId8"/>
      <w:footerReference w:type="default" r:id="rId9"/>
      <w:pgSz w:w="11906" w:h="16838"/>
      <w:pgMar w:top="1872" w:right="1417" w:bottom="1985" w:left="1417" w:header="709" w:footer="709"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8507EA" w14:textId="77777777" w:rsidR="00E54EE1" w:rsidRDefault="00E54EE1">
      <w:r>
        <w:separator/>
      </w:r>
    </w:p>
  </w:endnote>
  <w:endnote w:type="continuationSeparator" w:id="0">
    <w:p w14:paraId="2E4618AF" w14:textId="77777777" w:rsidR="00E54EE1" w:rsidRDefault="00E54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OpenSymbol">
    <w:charset w:val="00"/>
    <w:family w:val="auto"/>
    <w:pitch w:val="variable"/>
    <w:sig w:usb0="800000AF" w:usb1="1001ECEA" w:usb2="00000000" w:usb3="00000000" w:csb0="00000001" w:csb1="00000000"/>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Batang">
    <w:altName w:val="바탕"/>
    <w:charset w:val="81"/>
    <w:family w:val="roman"/>
    <w:pitch w:val="variable"/>
    <w:sig w:usb0="B00002AF" w:usb1="69D77CFB" w:usb2="00000030" w:usb3="00000000" w:csb0="0008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F7508" w14:textId="77777777" w:rsidR="00DF585A" w:rsidRDefault="00DF585A">
    <w:pPr>
      <w:pStyle w:val="Pidipagina"/>
      <w:tabs>
        <w:tab w:val="clear" w:pos="8640"/>
        <w:tab w:val="right" w:pos="8931"/>
      </w:tabs>
      <w:jc w:val="right"/>
      <w:rPr>
        <w:b/>
        <w:color w:val="FF0000"/>
      </w:rPr>
    </w:pPr>
  </w:p>
  <w:tbl>
    <w:tblPr>
      <w:tblW w:w="0" w:type="auto"/>
      <w:tblInd w:w="108" w:type="dxa"/>
      <w:tblLayout w:type="fixed"/>
      <w:tblLook w:val="0000" w:firstRow="0" w:lastRow="0" w:firstColumn="0" w:lastColumn="0" w:noHBand="0" w:noVBand="0"/>
    </w:tblPr>
    <w:tblGrid>
      <w:gridCol w:w="6803"/>
      <w:gridCol w:w="2273"/>
    </w:tblGrid>
    <w:tr w:rsidR="003525B0" w14:paraId="461331EA" w14:textId="77777777" w:rsidTr="00817358">
      <w:trPr>
        <w:cantSplit/>
        <w:trHeight w:val="567"/>
      </w:trPr>
      <w:tc>
        <w:tcPr>
          <w:tcW w:w="6803" w:type="dxa"/>
          <w:shd w:val="clear" w:color="auto" w:fill="FF0000"/>
          <w:vAlign w:val="center"/>
        </w:tcPr>
        <w:p w14:paraId="351978C5" w14:textId="77777777" w:rsidR="003525B0" w:rsidRDefault="003525B0" w:rsidP="003525B0">
          <w:pPr>
            <w:snapToGrid w:val="0"/>
            <w:ind w:firstLine="0"/>
            <w:jc w:val="left"/>
            <w:rPr>
              <w:color w:val="FFFFFF"/>
              <w:sz w:val="18"/>
              <w:szCs w:val="18"/>
            </w:rPr>
          </w:pPr>
          <w:r>
            <w:rPr>
              <w:b/>
              <w:bCs/>
              <w:color w:val="FFFFFF"/>
              <w:szCs w:val="22"/>
            </w:rPr>
            <w:t>Associazione Dottorandi e Dottori di Ricerca Italiani</w:t>
          </w:r>
        </w:p>
      </w:tc>
      <w:tc>
        <w:tcPr>
          <w:tcW w:w="2273" w:type="dxa"/>
          <w:shd w:val="clear" w:color="auto" w:fill="FF0000"/>
          <w:vAlign w:val="center"/>
        </w:tcPr>
        <w:p w14:paraId="2D3ADBE9" w14:textId="77777777" w:rsidR="003525B0" w:rsidRDefault="003525B0">
          <w:pPr>
            <w:snapToGrid w:val="0"/>
            <w:ind w:firstLine="0"/>
            <w:jc w:val="left"/>
            <w:rPr>
              <w:color w:val="FFFFFF"/>
              <w:sz w:val="20"/>
              <w:szCs w:val="20"/>
            </w:rPr>
          </w:pPr>
          <w:r>
            <w:rPr>
              <w:color w:val="FFFFFF"/>
              <w:sz w:val="20"/>
              <w:szCs w:val="20"/>
            </w:rPr>
            <w:t>www.dottorato.it</w:t>
          </w:r>
        </w:p>
      </w:tc>
    </w:tr>
  </w:tbl>
  <w:p w14:paraId="696EC7A8" w14:textId="77777777" w:rsidR="00DF585A" w:rsidRDefault="00DF585A"/>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0DBBFA" w14:textId="77777777" w:rsidR="00E54EE1" w:rsidRDefault="00E54EE1">
      <w:r>
        <w:separator/>
      </w:r>
    </w:p>
  </w:footnote>
  <w:footnote w:type="continuationSeparator" w:id="0">
    <w:p w14:paraId="68238589" w14:textId="77777777" w:rsidR="00E54EE1" w:rsidRDefault="00E54EE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1" w:type="dxa"/>
      <w:tblLayout w:type="fixed"/>
      <w:tblLook w:val="0000" w:firstRow="0" w:lastRow="0" w:firstColumn="0" w:lastColumn="0" w:noHBand="0" w:noVBand="0"/>
    </w:tblPr>
    <w:tblGrid>
      <w:gridCol w:w="9075"/>
    </w:tblGrid>
    <w:tr w:rsidR="00DF585A" w14:paraId="6C468CBD" w14:textId="77777777">
      <w:trPr>
        <w:cantSplit/>
        <w:trHeight w:val="1170"/>
      </w:trPr>
      <w:tc>
        <w:tcPr>
          <w:tcW w:w="9075" w:type="dxa"/>
          <w:shd w:val="clear" w:color="auto" w:fill="auto"/>
        </w:tcPr>
        <w:p w14:paraId="3207B20E" w14:textId="77777777" w:rsidR="00DF585A" w:rsidRDefault="00497DBE">
          <w:pPr>
            <w:pStyle w:val="Intestazione"/>
            <w:snapToGrid w:val="0"/>
            <w:rPr>
              <w:sz w:val="20"/>
              <w:szCs w:val="20"/>
            </w:rPr>
          </w:pPr>
          <w:r>
            <w:rPr>
              <w:noProof/>
              <w:lang w:eastAsia="it-IT"/>
            </w:rPr>
            <w:drawing>
              <wp:anchor distT="0" distB="0" distL="0" distR="0" simplePos="0" relativeHeight="251657728" behindDoc="0" locked="0" layoutInCell="1" allowOverlap="1" wp14:anchorId="362F9FDB" wp14:editId="5C146422">
                <wp:simplePos x="0" y="0"/>
                <wp:positionH relativeFrom="column">
                  <wp:align>center</wp:align>
                </wp:positionH>
                <wp:positionV relativeFrom="paragraph">
                  <wp:posOffset>0</wp:posOffset>
                </wp:positionV>
                <wp:extent cx="5731510" cy="720725"/>
                <wp:effectExtent l="19050" t="0" r="254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31510" cy="720725"/>
                        </a:xfrm>
                        <a:prstGeom prst="rect">
                          <a:avLst/>
                        </a:prstGeom>
                        <a:solidFill>
                          <a:srgbClr val="FFFFFF"/>
                        </a:solidFill>
                        <a:ln w="9525">
                          <a:noFill/>
                          <a:miter lim="800000"/>
                          <a:headEnd/>
                          <a:tailEnd/>
                        </a:ln>
                      </pic:spPr>
                    </pic:pic>
                  </a:graphicData>
                </a:graphic>
              </wp:anchor>
            </w:drawing>
          </w:r>
        </w:p>
      </w:tc>
    </w:tr>
  </w:tbl>
  <w:p w14:paraId="69921DB4" w14:textId="77777777" w:rsidR="00DF585A" w:rsidRDefault="00DF585A">
    <w:pPr>
      <w:pStyle w:val="Intestazione"/>
      <w:ind w:right="-772" w:firstLine="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colormenu v:ext="edit" fillcolor="none [4]" strokecolor="none [1]" shadowcolor="none [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250"/>
    <w:rsid w:val="00123BFC"/>
    <w:rsid w:val="003525B0"/>
    <w:rsid w:val="00497DBE"/>
    <w:rsid w:val="004B45C8"/>
    <w:rsid w:val="00DE7250"/>
    <w:rsid w:val="00DF585A"/>
    <w:rsid w:val="00E54EE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none [4]" strokecolor="none [1]" shadowcolor="none [2]"/>
    </o:shapedefaults>
    <o:shapelayout v:ext="edit">
      <o:idmap v:ext="edit" data="2"/>
    </o:shapelayout>
  </w:shapeDefaults>
  <w:doNotEmbedSmartTags/>
  <w:decimalSymbol w:val=","/>
  <w:listSeparator w:val=";"/>
  <w14:docId w14:val="0FCBD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autoSpaceDE w:val="0"/>
      <w:ind w:firstLine="284"/>
      <w:jc w:val="both"/>
    </w:pPr>
    <w:rPr>
      <w:rFonts w:ascii="Tahoma" w:hAnsi="Tahoma"/>
      <w:sz w:val="22"/>
      <w:szCs w:val="24"/>
      <w:lang w:eastAsia="ar-SA"/>
    </w:rPr>
  </w:style>
  <w:style w:type="paragraph" w:styleId="Titolo5">
    <w:name w:val="heading 5"/>
    <w:basedOn w:val="Normale"/>
    <w:next w:val="Normale"/>
    <w:qFormat/>
    <w:pPr>
      <w:keepNext/>
      <w:numPr>
        <w:ilvl w:val="4"/>
        <w:numId w:val="1"/>
      </w:numPr>
      <w:tabs>
        <w:tab w:val="left" w:pos="1008"/>
        <w:tab w:val="left" w:pos="1136"/>
      </w:tabs>
      <w:ind w:left="284"/>
      <w:jc w:val="center"/>
      <w:outlineLvl w:val="4"/>
    </w:pPr>
    <w:rPr>
      <w:rFonts w:ascii="Arial" w:hAnsi="Arial" w:cs="Arial"/>
      <w:b/>
      <w:bCs/>
      <w:sz w:val="18"/>
      <w:szCs w:val="1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cs="Times New Roman"/>
    </w:rPr>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Calibri" w:eastAsia="Times New Roman" w:hAnsi="Calibri"/>
      <w:b/>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Times New Roman" w:eastAsia="Times New Roman" w:hAnsi="Times New Roman"/>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Caratterepredefinitoparagrafo1">
    <w:name w:val="Carattere predefinito paragrafo1"/>
  </w:style>
  <w:style w:type="character" w:customStyle="1" w:styleId="Heading5Char">
    <w:name w:val="Heading 5 Char"/>
    <w:basedOn w:val="Caratterepredefinitoparagrafo1"/>
    <w:rPr>
      <w:rFonts w:ascii="Calibri" w:eastAsia="Times New Roman" w:hAnsi="Calibri" w:cs="Times New Roman"/>
      <w:b/>
      <w:bCs/>
      <w:i/>
      <w:iCs/>
      <w:sz w:val="26"/>
      <w:szCs w:val="26"/>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Carpredefinitoparagrafo2">
    <w:name w:val="Car. predefinito paragrafo2"/>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Carpredefinitoparagrafo1">
    <w:name w:val="Car. predefinito paragrafo1"/>
  </w:style>
  <w:style w:type="character" w:styleId="Collegamentoipertestuale">
    <w:name w:val="Hyperlink"/>
    <w:basedOn w:val="WW-Absatz-Standardschriftart111111111"/>
    <w:rPr>
      <w:rFonts w:cs="Times New Roman"/>
      <w:color w:val="0000FF"/>
      <w:u w:val="single"/>
    </w:rPr>
  </w:style>
  <w:style w:type="character" w:customStyle="1" w:styleId="Caratteredellanota">
    <w:name w:val="Carattere della nota"/>
  </w:style>
  <w:style w:type="character" w:customStyle="1" w:styleId="FootnoteCharacters">
    <w:name w:val="Footnote Characters"/>
    <w:rPr>
      <w:vertAlign w:val="superscript"/>
    </w:rPr>
  </w:style>
  <w:style w:type="character" w:customStyle="1" w:styleId="BodyTextChar">
    <w:name w:val="Body Text Char"/>
    <w:basedOn w:val="Caratterepredefinitoparagrafo1"/>
    <w:rPr>
      <w:rFonts w:ascii="Tahoma" w:hAnsi="Tahoma"/>
      <w:sz w:val="22"/>
      <w:szCs w:val="24"/>
    </w:rPr>
  </w:style>
  <w:style w:type="character" w:customStyle="1" w:styleId="HeaderChar">
    <w:name w:val="Header Char"/>
    <w:basedOn w:val="Caratterepredefinitoparagrafo1"/>
    <w:rPr>
      <w:rFonts w:ascii="Tahoma" w:hAnsi="Tahoma"/>
      <w:sz w:val="22"/>
      <w:szCs w:val="24"/>
    </w:rPr>
  </w:style>
  <w:style w:type="character" w:customStyle="1" w:styleId="FooterChar">
    <w:name w:val="Footer Char"/>
    <w:basedOn w:val="Caratterepredefinitoparagrafo1"/>
    <w:rPr>
      <w:rFonts w:ascii="Tahoma" w:hAnsi="Tahoma"/>
      <w:sz w:val="22"/>
      <w:szCs w:val="24"/>
    </w:rPr>
  </w:style>
  <w:style w:type="character" w:customStyle="1" w:styleId="BalloonTextChar">
    <w:name w:val="Balloon Text Char"/>
    <w:basedOn w:val="Caratterepredefinitoparagrafo1"/>
    <w:rPr>
      <w:sz w:val="0"/>
      <w:szCs w:val="0"/>
    </w:rPr>
  </w:style>
  <w:style w:type="character" w:customStyle="1" w:styleId="CarattereCarattere">
    <w:name w:val="Carattere Carattere"/>
    <w:basedOn w:val="Caratterepredefinitoparagrafo1"/>
    <w:rPr>
      <w:rFonts w:ascii="Tahoma" w:hAnsi="Tahoma" w:cs="Tahoma"/>
      <w:sz w:val="16"/>
      <w:szCs w:val="16"/>
      <w:lang w:eastAsia="ar-SA" w:bidi="ar-SA"/>
    </w:rPr>
  </w:style>
  <w:style w:type="character" w:styleId="Collegamentovisitato">
    <w:name w:val="FollowedHyperlink"/>
    <w:basedOn w:val="Caratterepredefinitoparagrafo1"/>
    <w:rPr>
      <w:rFonts w:cs="Times New Roman"/>
      <w:color w:val="800080"/>
      <w:u w:val="single"/>
    </w:rPr>
  </w:style>
  <w:style w:type="character" w:customStyle="1" w:styleId="apple-style-span">
    <w:name w:val="apple-style-span"/>
    <w:basedOn w:val="Caratterepredefinitoparagrafo1"/>
    <w:rPr>
      <w:rFonts w:cs="Times New Roman"/>
    </w:rPr>
  </w:style>
  <w:style w:type="character" w:customStyle="1" w:styleId="apple-converted-space">
    <w:name w:val="apple-converted-space"/>
    <w:basedOn w:val="Caratterepredefinitoparagrafo1"/>
    <w:rPr>
      <w:rFonts w:cs="Times New Roman"/>
    </w:rPr>
  </w:style>
  <w:style w:type="character" w:styleId="Rimandonotaapidipagina">
    <w:name w:val="footnote reference"/>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styleId="Rimandonotadichiusura">
    <w:name w:val="endnote reference"/>
    <w:rPr>
      <w:vertAlign w:val="superscript"/>
    </w:rPr>
  </w:style>
  <w:style w:type="character" w:customStyle="1" w:styleId="Punti">
    <w:name w:val="Punti"/>
    <w:rPr>
      <w:rFonts w:ascii="OpenSymbol" w:eastAsia="OpenSymbol" w:hAnsi="OpenSymbol" w:cs="OpenSymbol"/>
    </w:rPr>
  </w:style>
  <w:style w:type="paragraph" w:customStyle="1" w:styleId="Intestazione3">
    <w:name w:val="Intestazione3"/>
    <w:basedOn w:val="Normale"/>
    <w:next w:val="Corpodeltesto"/>
    <w:pPr>
      <w:keepNext/>
      <w:spacing w:before="240" w:after="120"/>
    </w:pPr>
    <w:rPr>
      <w:rFonts w:ascii="Arial" w:eastAsia="SimSun" w:hAnsi="Arial" w:cs="Mangal"/>
      <w:sz w:val="28"/>
      <w:szCs w:val="28"/>
    </w:rPr>
  </w:style>
  <w:style w:type="paragraph" w:styleId="Corpodeltesto">
    <w:name w:val="Body Text"/>
    <w:basedOn w:val="Normale"/>
    <w:pPr>
      <w:spacing w:after="120"/>
    </w:pPr>
  </w:style>
  <w:style w:type="paragraph" w:styleId="Elenco">
    <w:name w:val="List"/>
    <w:basedOn w:val="Corpodeltesto"/>
    <w:rPr>
      <w:rFonts w:cs="Tahoma"/>
    </w:rPr>
  </w:style>
  <w:style w:type="paragraph" w:customStyle="1" w:styleId="Didascalia3">
    <w:name w:val="Didascalia3"/>
    <w:basedOn w:val="Normale"/>
    <w:pPr>
      <w:suppressLineNumbers/>
      <w:spacing w:before="120" w:after="120"/>
    </w:pPr>
    <w:rPr>
      <w:rFonts w:cs="Mangal"/>
      <w:i/>
      <w:iCs/>
      <w:sz w:val="24"/>
    </w:rPr>
  </w:style>
  <w:style w:type="paragraph" w:customStyle="1" w:styleId="Indice">
    <w:name w:val="Indice"/>
    <w:basedOn w:val="Normale"/>
    <w:pPr>
      <w:suppressLineNumbers/>
    </w:pPr>
    <w:rPr>
      <w:rFonts w:cs="Tahoma"/>
    </w:rPr>
  </w:style>
  <w:style w:type="paragraph" w:customStyle="1" w:styleId="Heading">
    <w:name w:val="Heading"/>
    <w:basedOn w:val="Normale"/>
    <w:next w:val="Corpodeltesto"/>
    <w:pPr>
      <w:keepNext/>
      <w:spacing w:before="240" w:after="120"/>
    </w:pPr>
    <w:rPr>
      <w:rFonts w:ascii="Arial" w:hAnsi="Arial" w:cs="Tahoma"/>
      <w:sz w:val="28"/>
      <w:szCs w:val="28"/>
    </w:rPr>
  </w:style>
  <w:style w:type="paragraph" w:customStyle="1" w:styleId="Caption1">
    <w:name w:val="Caption1"/>
    <w:basedOn w:val="Normale"/>
    <w:pPr>
      <w:suppressLineNumbers/>
      <w:spacing w:before="120" w:after="120"/>
    </w:pPr>
    <w:rPr>
      <w:i/>
      <w:iCs/>
      <w:sz w:val="24"/>
    </w:rPr>
  </w:style>
  <w:style w:type="paragraph" w:customStyle="1" w:styleId="Index">
    <w:name w:val="Index"/>
    <w:basedOn w:val="Normale"/>
    <w:pPr>
      <w:suppressLineNumbers/>
    </w:pPr>
    <w:rPr>
      <w:rFonts w:cs="Tahoma"/>
    </w:rPr>
  </w:style>
  <w:style w:type="paragraph" w:customStyle="1" w:styleId="Intestazione2">
    <w:name w:val="Intestazione2"/>
    <w:basedOn w:val="Normale"/>
    <w:next w:val="Corpodeltesto"/>
    <w:pPr>
      <w:keepNext/>
      <w:spacing w:before="240" w:after="120"/>
    </w:pPr>
    <w:rPr>
      <w:rFonts w:ascii="Arial" w:hAnsi="Arial" w:cs="Tahoma"/>
      <w:sz w:val="28"/>
      <w:szCs w:val="28"/>
    </w:rPr>
  </w:style>
  <w:style w:type="paragraph" w:customStyle="1" w:styleId="Didascalia2">
    <w:name w:val="Didascalia2"/>
    <w:basedOn w:val="Normale"/>
    <w:pPr>
      <w:suppressLineNumbers/>
      <w:spacing w:before="120" w:after="120"/>
    </w:pPr>
    <w:rPr>
      <w:rFonts w:cs="Tahoma"/>
      <w:i/>
      <w:iCs/>
      <w:sz w:val="24"/>
    </w:rPr>
  </w:style>
  <w:style w:type="paragraph" w:customStyle="1" w:styleId="Intestazione1">
    <w:name w:val="Intestazione1"/>
    <w:basedOn w:val="Normale"/>
    <w:next w:val="Corpodeltesto"/>
    <w:pPr>
      <w:keepNext/>
      <w:spacing w:before="240" w:after="120"/>
    </w:pPr>
    <w:rPr>
      <w:rFonts w:ascii="Arial" w:hAnsi="Arial" w:cs="Tahoma"/>
      <w:sz w:val="28"/>
      <w:szCs w:val="28"/>
    </w:rPr>
  </w:style>
  <w:style w:type="paragraph" w:customStyle="1" w:styleId="Didascalia1">
    <w:name w:val="Didascalia1"/>
    <w:basedOn w:val="Normale"/>
    <w:pPr>
      <w:suppressLineNumbers/>
      <w:spacing w:before="120" w:after="120"/>
    </w:pPr>
    <w:rPr>
      <w:rFonts w:cs="Tahoma"/>
      <w:i/>
      <w:iCs/>
      <w:sz w:val="24"/>
    </w:rPr>
  </w:style>
  <w:style w:type="paragraph" w:styleId="Intestazione">
    <w:name w:val="header"/>
    <w:basedOn w:val="Normale"/>
    <w:pPr>
      <w:tabs>
        <w:tab w:val="center" w:pos="4320"/>
        <w:tab w:val="right" w:pos="8640"/>
      </w:tabs>
    </w:pPr>
  </w:style>
  <w:style w:type="paragraph" w:styleId="Pidipagina">
    <w:name w:val="footer"/>
    <w:basedOn w:val="Normale"/>
    <w:pPr>
      <w:tabs>
        <w:tab w:val="center" w:pos="4320"/>
        <w:tab w:val="right" w:pos="8640"/>
      </w:tabs>
    </w:pPr>
  </w:style>
  <w:style w:type="paragraph" w:customStyle="1" w:styleId="WW-Standard">
    <w:name w:val="WW-Standard"/>
    <w:pPr>
      <w:widowControl w:val="0"/>
      <w:suppressAutoHyphens/>
      <w:autoSpaceDE w:val="0"/>
    </w:pPr>
    <w:rPr>
      <w:rFonts w:eastAsia="Arial"/>
      <w:sz w:val="24"/>
      <w:szCs w:val="24"/>
      <w:lang w:val="en-US" w:eastAsia="ar-SA"/>
    </w:rPr>
  </w:style>
  <w:style w:type="paragraph" w:customStyle="1" w:styleId="PreformattatoHTML1">
    <w:name w:val="Preformattato HTML1"/>
    <w:basedOn w:val="Normal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ind w:firstLine="0"/>
      <w:jc w:val="left"/>
    </w:pPr>
    <w:rPr>
      <w:rFonts w:ascii="Courier New" w:eastAsia="Batang" w:hAnsi="Courier New" w:cs="Courier New"/>
      <w:sz w:val="20"/>
      <w:szCs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Paragrafoelenco1">
    <w:name w:val="Paragrafo elenco1"/>
    <w:basedOn w:val="Normale"/>
    <w:pPr>
      <w:widowControl/>
      <w:suppressAutoHyphens w:val="0"/>
      <w:autoSpaceDE/>
      <w:ind w:left="708" w:firstLine="0"/>
      <w:jc w:val="left"/>
    </w:pPr>
    <w:rPr>
      <w:rFonts w:ascii="Times New Roman" w:hAnsi="Times New Roman"/>
      <w:sz w:val="24"/>
    </w:rPr>
  </w:style>
  <w:style w:type="paragraph" w:customStyle="1" w:styleId="Testofumetto1">
    <w:name w:val="Testo fumetto1"/>
    <w:basedOn w:val="Normale"/>
    <w:rPr>
      <w:rFonts w:cs="Tahoma"/>
      <w:sz w:val="16"/>
      <w:szCs w:val="16"/>
    </w:rPr>
  </w:style>
  <w:style w:type="paragraph" w:customStyle="1" w:styleId="NormaleWeb1">
    <w:name w:val="Normale (Web)1"/>
    <w:basedOn w:val="Normale"/>
    <w:pPr>
      <w:widowControl/>
      <w:suppressAutoHyphens w:val="0"/>
      <w:autoSpaceDE/>
      <w:spacing w:before="280" w:after="280"/>
      <w:ind w:firstLine="0"/>
      <w:jc w:val="left"/>
    </w:pPr>
    <w:rPr>
      <w:rFonts w:ascii="Times New Roman" w:hAnsi="Times New Roman"/>
      <w:sz w:val="24"/>
    </w:rPr>
  </w:style>
  <w:style w:type="paragraph" w:styleId="Testonotaapidipagina">
    <w:name w:val="footnote text"/>
    <w:basedOn w:val="Normale"/>
    <w:pPr>
      <w:suppressLineNumbers/>
      <w:ind w:left="283" w:hanging="283"/>
    </w:pPr>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autoSpaceDE w:val="0"/>
      <w:ind w:firstLine="284"/>
      <w:jc w:val="both"/>
    </w:pPr>
    <w:rPr>
      <w:rFonts w:ascii="Tahoma" w:hAnsi="Tahoma"/>
      <w:sz w:val="22"/>
      <w:szCs w:val="24"/>
      <w:lang w:eastAsia="ar-SA"/>
    </w:rPr>
  </w:style>
  <w:style w:type="paragraph" w:styleId="Titolo5">
    <w:name w:val="heading 5"/>
    <w:basedOn w:val="Normale"/>
    <w:next w:val="Normale"/>
    <w:qFormat/>
    <w:pPr>
      <w:keepNext/>
      <w:numPr>
        <w:ilvl w:val="4"/>
        <w:numId w:val="1"/>
      </w:numPr>
      <w:tabs>
        <w:tab w:val="left" w:pos="1008"/>
        <w:tab w:val="left" w:pos="1136"/>
      </w:tabs>
      <w:ind w:left="284"/>
      <w:jc w:val="center"/>
      <w:outlineLvl w:val="4"/>
    </w:pPr>
    <w:rPr>
      <w:rFonts w:ascii="Arial" w:hAnsi="Arial" w:cs="Arial"/>
      <w:b/>
      <w:bCs/>
      <w:sz w:val="18"/>
      <w:szCs w:val="1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cs="Times New Roman"/>
    </w:rPr>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Calibri" w:eastAsia="Times New Roman" w:hAnsi="Calibri"/>
      <w:b/>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Times New Roman" w:eastAsia="Times New Roman" w:hAnsi="Times New Roman"/>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Caratterepredefinitoparagrafo1">
    <w:name w:val="Carattere predefinito paragrafo1"/>
  </w:style>
  <w:style w:type="character" w:customStyle="1" w:styleId="Heading5Char">
    <w:name w:val="Heading 5 Char"/>
    <w:basedOn w:val="Caratterepredefinitoparagrafo1"/>
    <w:rPr>
      <w:rFonts w:ascii="Calibri" w:eastAsia="Times New Roman" w:hAnsi="Calibri" w:cs="Times New Roman"/>
      <w:b/>
      <w:bCs/>
      <w:i/>
      <w:iCs/>
      <w:sz w:val="26"/>
      <w:szCs w:val="26"/>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Carpredefinitoparagrafo2">
    <w:name w:val="Car. predefinito paragrafo2"/>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Carpredefinitoparagrafo1">
    <w:name w:val="Car. predefinito paragrafo1"/>
  </w:style>
  <w:style w:type="character" w:styleId="Collegamentoipertestuale">
    <w:name w:val="Hyperlink"/>
    <w:basedOn w:val="WW-Absatz-Standardschriftart111111111"/>
    <w:rPr>
      <w:rFonts w:cs="Times New Roman"/>
      <w:color w:val="0000FF"/>
      <w:u w:val="single"/>
    </w:rPr>
  </w:style>
  <w:style w:type="character" w:customStyle="1" w:styleId="Caratteredellanota">
    <w:name w:val="Carattere della nota"/>
  </w:style>
  <w:style w:type="character" w:customStyle="1" w:styleId="FootnoteCharacters">
    <w:name w:val="Footnote Characters"/>
    <w:rPr>
      <w:vertAlign w:val="superscript"/>
    </w:rPr>
  </w:style>
  <w:style w:type="character" w:customStyle="1" w:styleId="BodyTextChar">
    <w:name w:val="Body Text Char"/>
    <w:basedOn w:val="Caratterepredefinitoparagrafo1"/>
    <w:rPr>
      <w:rFonts w:ascii="Tahoma" w:hAnsi="Tahoma"/>
      <w:sz w:val="22"/>
      <w:szCs w:val="24"/>
    </w:rPr>
  </w:style>
  <w:style w:type="character" w:customStyle="1" w:styleId="HeaderChar">
    <w:name w:val="Header Char"/>
    <w:basedOn w:val="Caratterepredefinitoparagrafo1"/>
    <w:rPr>
      <w:rFonts w:ascii="Tahoma" w:hAnsi="Tahoma"/>
      <w:sz w:val="22"/>
      <w:szCs w:val="24"/>
    </w:rPr>
  </w:style>
  <w:style w:type="character" w:customStyle="1" w:styleId="FooterChar">
    <w:name w:val="Footer Char"/>
    <w:basedOn w:val="Caratterepredefinitoparagrafo1"/>
    <w:rPr>
      <w:rFonts w:ascii="Tahoma" w:hAnsi="Tahoma"/>
      <w:sz w:val="22"/>
      <w:szCs w:val="24"/>
    </w:rPr>
  </w:style>
  <w:style w:type="character" w:customStyle="1" w:styleId="BalloonTextChar">
    <w:name w:val="Balloon Text Char"/>
    <w:basedOn w:val="Caratterepredefinitoparagrafo1"/>
    <w:rPr>
      <w:sz w:val="0"/>
      <w:szCs w:val="0"/>
    </w:rPr>
  </w:style>
  <w:style w:type="character" w:customStyle="1" w:styleId="CarattereCarattere">
    <w:name w:val="Carattere Carattere"/>
    <w:basedOn w:val="Caratterepredefinitoparagrafo1"/>
    <w:rPr>
      <w:rFonts w:ascii="Tahoma" w:hAnsi="Tahoma" w:cs="Tahoma"/>
      <w:sz w:val="16"/>
      <w:szCs w:val="16"/>
      <w:lang w:eastAsia="ar-SA" w:bidi="ar-SA"/>
    </w:rPr>
  </w:style>
  <w:style w:type="character" w:styleId="Collegamentovisitato">
    <w:name w:val="FollowedHyperlink"/>
    <w:basedOn w:val="Caratterepredefinitoparagrafo1"/>
    <w:rPr>
      <w:rFonts w:cs="Times New Roman"/>
      <w:color w:val="800080"/>
      <w:u w:val="single"/>
    </w:rPr>
  </w:style>
  <w:style w:type="character" w:customStyle="1" w:styleId="apple-style-span">
    <w:name w:val="apple-style-span"/>
    <w:basedOn w:val="Caratterepredefinitoparagrafo1"/>
    <w:rPr>
      <w:rFonts w:cs="Times New Roman"/>
    </w:rPr>
  </w:style>
  <w:style w:type="character" w:customStyle="1" w:styleId="apple-converted-space">
    <w:name w:val="apple-converted-space"/>
    <w:basedOn w:val="Caratterepredefinitoparagrafo1"/>
    <w:rPr>
      <w:rFonts w:cs="Times New Roman"/>
    </w:rPr>
  </w:style>
  <w:style w:type="character" w:styleId="Rimandonotaapidipagina">
    <w:name w:val="footnote reference"/>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styleId="Rimandonotadichiusura">
    <w:name w:val="endnote reference"/>
    <w:rPr>
      <w:vertAlign w:val="superscript"/>
    </w:rPr>
  </w:style>
  <w:style w:type="character" w:customStyle="1" w:styleId="Punti">
    <w:name w:val="Punti"/>
    <w:rPr>
      <w:rFonts w:ascii="OpenSymbol" w:eastAsia="OpenSymbol" w:hAnsi="OpenSymbol" w:cs="OpenSymbol"/>
    </w:rPr>
  </w:style>
  <w:style w:type="paragraph" w:customStyle="1" w:styleId="Intestazione3">
    <w:name w:val="Intestazione3"/>
    <w:basedOn w:val="Normale"/>
    <w:next w:val="Corpodeltesto"/>
    <w:pPr>
      <w:keepNext/>
      <w:spacing w:before="240" w:after="120"/>
    </w:pPr>
    <w:rPr>
      <w:rFonts w:ascii="Arial" w:eastAsia="SimSun" w:hAnsi="Arial" w:cs="Mangal"/>
      <w:sz w:val="28"/>
      <w:szCs w:val="28"/>
    </w:rPr>
  </w:style>
  <w:style w:type="paragraph" w:styleId="Corpodeltesto">
    <w:name w:val="Body Text"/>
    <w:basedOn w:val="Normale"/>
    <w:pPr>
      <w:spacing w:after="120"/>
    </w:pPr>
  </w:style>
  <w:style w:type="paragraph" w:styleId="Elenco">
    <w:name w:val="List"/>
    <w:basedOn w:val="Corpodeltesto"/>
    <w:rPr>
      <w:rFonts w:cs="Tahoma"/>
    </w:rPr>
  </w:style>
  <w:style w:type="paragraph" w:customStyle="1" w:styleId="Didascalia3">
    <w:name w:val="Didascalia3"/>
    <w:basedOn w:val="Normale"/>
    <w:pPr>
      <w:suppressLineNumbers/>
      <w:spacing w:before="120" w:after="120"/>
    </w:pPr>
    <w:rPr>
      <w:rFonts w:cs="Mangal"/>
      <w:i/>
      <w:iCs/>
      <w:sz w:val="24"/>
    </w:rPr>
  </w:style>
  <w:style w:type="paragraph" w:customStyle="1" w:styleId="Indice">
    <w:name w:val="Indice"/>
    <w:basedOn w:val="Normale"/>
    <w:pPr>
      <w:suppressLineNumbers/>
    </w:pPr>
    <w:rPr>
      <w:rFonts w:cs="Tahoma"/>
    </w:rPr>
  </w:style>
  <w:style w:type="paragraph" w:customStyle="1" w:styleId="Heading">
    <w:name w:val="Heading"/>
    <w:basedOn w:val="Normale"/>
    <w:next w:val="Corpodeltesto"/>
    <w:pPr>
      <w:keepNext/>
      <w:spacing w:before="240" w:after="120"/>
    </w:pPr>
    <w:rPr>
      <w:rFonts w:ascii="Arial" w:hAnsi="Arial" w:cs="Tahoma"/>
      <w:sz w:val="28"/>
      <w:szCs w:val="28"/>
    </w:rPr>
  </w:style>
  <w:style w:type="paragraph" w:customStyle="1" w:styleId="Caption1">
    <w:name w:val="Caption1"/>
    <w:basedOn w:val="Normale"/>
    <w:pPr>
      <w:suppressLineNumbers/>
      <w:spacing w:before="120" w:after="120"/>
    </w:pPr>
    <w:rPr>
      <w:i/>
      <w:iCs/>
      <w:sz w:val="24"/>
    </w:rPr>
  </w:style>
  <w:style w:type="paragraph" w:customStyle="1" w:styleId="Index">
    <w:name w:val="Index"/>
    <w:basedOn w:val="Normale"/>
    <w:pPr>
      <w:suppressLineNumbers/>
    </w:pPr>
    <w:rPr>
      <w:rFonts w:cs="Tahoma"/>
    </w:rPr>
  </w:style>
  <w:style w:type="paragraph" w:customStyle="1" w:styleId="Intestazione2">
    <w:name w:val="Intestazione2"/>
    <w:basedOn w:val="Normale"/>
    <w:next w:val="Corpodeltesto"/>
    <w:pPr>
      <w:keepNext/>
      <w:spacing w:before="240" w:after="120"/>
    </w:pPr>
    <w:rPr>
      <w:rFonts w:ascii="Arial" w:hAnsi="Arial" w:cs="Tahoma"/>
      <w:sz w:val="28"/>
      <w:szCs w:val="28"/>
    </w:rPr>
  </w:style>
  <w:style w:type="paragraph" w:customStyle="1" w:styleId="Didascalia2">
    <w:name w:val="Didascalia2"/>
    <w:basedOn w:val="Normale"/>
    <w:pPr>
      <w:suppressLineNumbers/>
      <w:spacing w:before="120" w:after="120"/>
    </w:pPr>
    <w:rPr>
      <w:rFonts w:cs="Tahoma"/>
      <w:i/>
      <w:iCs/>
      <w:sz w:val="24"/>
    </w:rPr>
  </w:style>
  <w:style w:type="paragraph" w:customStyle="1" w:styleId="Intestazione1">
    <w:name w:val="Intestazione1"/>
    <w:basedOn w:val="Normale"/>
    <w:next w:val="Corpodeltesto"/>
    <w:pPr>
      <w:keepNext/>
      <w:spacing w:before="240" w:after="120"/>
    </w:pPr>
    <w:rPr>
      <w:rFonts w:ascii="Arial" w:hAnsi="Arial" w:cs="Tahoma"/>
      <w:sz w:val="28"/>
      <w:szCs w:val="28"/>
    </w:rPr>
  </w:style>
  <w:style w:type="paragraph" w:customStyle="1" w:styleId="Didascalia1">
    <w:name w:val="Didascalia1"/>
    <w:basedOn w:val="Normale"/>
    <w:pPr>
      <w:suppressLineNumbers/>
      <w:spacing w:before="120" w:after="120"/>
    </w:pPr>
    <w:rPr>
      <w:rFonts w:cs="Tahoma"/>
      <w:i/>
      <w:iCs/>
      <w:sz w:val="24"/>
    </w:rPr>
  </w:style>
  <w:style w:type="paragraph" w:styleId="Intestazione">
    <w:name w:val="header"/>
    <w:basedOn w:val="Normale"/>
    <w:pPr>
      <w:tabs>
        <w:tab w:val="center" w:pos="4320"/>
        <w:tab w:val="right" w:pos="8640"/>
      </w:tabs>
    </w:pPr>
  </w:style>
  <w:style w:type="paragraph" w:styleId="Pidipagina">
    <w:name w:val="footer"/>
    <w:basedOn w:val="Normale"/>
    <w:pPr>
      <w:tabs>
        <w:tab w:val="center" w:pos="4320"/>
        <w:tab w:val="right" w:pos="8640"/>
      </w:tabs>
    </w:pPr>
  </w:style>
  <w:style w:type="paragraph" w:customStyle="1" w:styleId="WW-Standard">
    <w:name w:val="WW-Standard"/>
    <w:pPr>
      <w:widowControl w:val="0"/>
      <w:suppressAutoHyphens/>
      <w:autoSpaceDE w:val="0"/>
    </w:pPr>
    <w:rPr>
      <w:rFonts w:eastAsia="Arial"/>
      <w:sz w:val="24"/>
      <w:szCs w:val="24"/>
      <w:lang w:val="en-US" w:eastAsia="ar-SA"/>
    </w:rPr>
  </w:style>
  <w:style w:type="paragraph" w:customStyle="1" w:styleId="PreformattatoHTML1">
    <w:name w:val="Preformattato HTML1"/>
    <w:basedOn w:val="Normal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ind w:firstLine="0"/>
      <w:jc w:val="left"/>
    </w:pPr>
    <w:rPr>
      <w:rFonts w:ascii="Courier New" w:eastAsia="Batang" w:hAnsi="Courier New" w:cs="Courier New"/>
      <w:sz w:val="20"/>
      <w:szCs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Paragrafoelenco1">
    <w:name w:val="Paragrafo elenco1"/>
    <w:basedOn w:val="Normale"/>
    <w:pPr>
      <w:widowControl/>
      <w:suppressAutoHyphens w:val="0"/>
      <w:autoSpaceDE/>
      <w:ind w:left="708" w:firstLine="0"/>
      <w:jc w:val="left"/>
    </w:pPr>
    <w:rPr>
      <w:rFonts w:ascii="Times New Roman" w:hAnsi="Times New Roman"/>
      <w:sz w:val="24"/>
    </w:rPr>
  </w:style>
  <w:style w:type="paragraph" w:customStyle="1" w:styleId="Testofumetto1">
    <w:name w:val="Testo fumetto1"/>
    <w:basedOn w:val="Normale"/>
    <w:rPr>
      <w:rFonts w:cs="Tahoma"/>
      <w:sz w:val="16"/>
      <w:szCs w:val="16"/>
    </w:rPr>
  </w:style>
  <w:style w:type="paragraph" w:customStyle="1" w:styleId="NormaleWeb1">
    <w:name w:val="Normale (Web)1"/>
    <w:basedOn w:val="Normale"/>
    <w:pPr>
      <w:widowControl/>
      <w:suppressAutoHyphens w:val="0"/>
      <w:autoSpaceDE/>
      <w:spacing w:before="280" w:after="280"/>
      <w:ind w:firstLine="0"/>
      <w:jc w:val="left"/>
    </w:pPr>
    <w:rPr>
      <w:rFonts w:ascii="Times New Roman" w:hAnsi="Times New Roman"/>
      <w:sz w:val="24"/>
    </w:rPr>
  </w:style>
  <w:style w:type="paragraph" w:styleId="Testonotaapidipagina">
    <w:name w:val="footnote text"/>
    <w:basedOn w:val="Normale"/>
    <w:pPr>
      <w:suppressLineNumbers/>
      <w:ind w:left="283" w:hanging="283"/>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558</Words>
  <Characters>3187</Characters>
  <Application>Microsoft Macintosh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Intervento Conferenza di Ateneo</vt:lpstr>
    </vt:vector>
  </TitlesOfParts>
  <Company>Hewlett-Packard</Company>
  <LinksUpToDate>false</LinksUpToDate>
  <CharactersWithSpaces>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Intervento Conferenza di Ateneo</dc:title>
  <dc:creator>"Alessio Rotisciani" &lt;a.rotisciani@tiscalinet.it&gt;</dc:creator>
  <cp:lastModifiedBy>Antonio</cp:lastModifiedBy>
  <cp:revision>3</cp:revision>
  <cp:lastPrinted>2011-06-20T17:38:00Z</cp:lastPrinted>
  <dcterms:created xsi:type="dcterms:W3CDTF">2015-06-05T22:04:00Z</dcterms:created>
  <dcterms:modified xsi:type="dcterms:W3CDTF">2015-06-05T22:06:00Z</dcterms:modified>
</cp:coreProperties>
</file>